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92" w:rsidRPr="00862164" w:rsidRDefault="00B6085D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Информация</w:t>
      </w:r>
    </w:p>
    <w:p w:rsidR="002269FA" w:rsidRPr="00862164" w:rsidRDefault="006D5F51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результата</w:t>
      </w:r>
      <w:r w:rsidR="00B6085D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 xml:space="preserve"> контрольного мероприятия «Внешняя проверка бюджетной отчетности главного администратора бюджетных средств -</w:t>
      </w:r>
      <w:r w:rsidR="002269FA" w:rsidRPr="00862164">
        <w:rPr>
          <w:rFonts w:ascii="Times New Roman" w:hAnsi="Times New Roman" w:cs="Times New Roman"/>
        </w:rPr>
        <w:t xml:space="preserve"> администрации </w:t>
      </w:r>
      <w:r w:rsidR="00EA5192">
        <w:rPr>
          <w:rFonts w:ascii="Times New Roman" w:hAnsi="Times New Roman" w:cs="Times New Roman"/>
        </w:rPr>
        <w:t xml:space="preserve">Великовечненского сельского поселения </w:t>
      </w:r>
      <w:r w:rsidR="002269FA" w:rsidRPr="00862164">
        <w:rPr>
          <w:rFonts w:ascii="Times New Roman" w:hAnsi="Times New Roman" w:cs="Times New Roman"/>
        </w:rPr>
        <w:t xml:space="preserve">муниципального образования Белореченский </w:t>
      </w:r>
      <w:r w:rsidR="00BC0A9A" w:rsidRPr="00862164">
        <w:rPr>
          <w:rFonts w:ascii="Times New Roman" w:hAnsi="Times New Roman" w:cs="Times New Roman"/>
        </w:rPr>
        <w:t xml:space="preserve">муниципальный </w:t>
      </w:r>
      <w:r w:rsidR="002269FA" w:rsidRPr="00862164">
        <w:rPr>
          <w:rFonts w:ascii="Times New Roman" w:hAnsi="Times New Roman" w:cs="Times New Roman"/>
        </w:rPr>
        <w:t>район за 2024 год</w:t>
      </w:r>
    </w:p>
    <w:p w:rsidR="002269FA" w:rsidRPr="00862164" w:rsidRDefault="002269FA" w:rsidP="002269FA">
      <w:pPr>
        <w:ind w:firstLine="0"/>
        <w:jc w:val="center"/>
        <w:rPr>
          <w:rFonts w:ascii="Times New Roman" w:hAnsi="Times New Roman" w:cs="Times New Roman"/>
        </w:rPr>
      </w:pP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</w:p>
    <w:p w:rsidR="002269FA" w:rsidRPr="00862164" w:rsidRDefault="00EA5192" w:rsidP="002269F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6085D">
        <w:rPr>
          <w:rFonts w:ascii="Times New Roman" w:hAnsi="Times New Roman" w:cs="Times New Roman"/>
        </w:rPr>
        <w:t xml:space="preserve">      </w:t>
      </w:r>
      <w:r w:rsidR="002269FA" w:rsidRPr="00862164">
        <w:rPr>
          <w:rFonts w:ascii="Times New Roman" w:hAnsi="Times New Roman" w:cs="Times New Roman"/>
        </w:rPr>
        <w:t>Контрольно-счетной палат</w:t>
      </w:r>
      <w:r w:rsidR="00B6085D">
        <w:rPr>
          <w:rFonts w:ascii="Times New Roman" w:hAnsi="Times New Roman" w:cs="Times New Roman"/>
        </w:rPr>
        <w:t>ой</w:t>
      </w:r>
      <w:r w:rsidR="002269FA" w:rsidRPr="00862164">
        <w:rPr>
          <w:rFonts w:ascii="Times New Roman" w:hAnsi="Times New Roman" w:cs="Times New Roman"/>
        </w:rPr>
        <w:t xml:space="preserve"> муниципального образования Белореченский муниципальный район К</w:t>
      </w:r>
      <w:r>
        <w:rPr>
          <w:rFonts w:ascii="Times New Roman" w:hAnsi="Times New Roman" w:cs="Times New Roman"/>
        </w:rPr>
        <w:t>раснодарского края</w:t>
      </w:r>
      <w:r w:rsidR="00B6085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B6085D">
        <w:rPr>
          <w:rFonts w:ascii="Times New Roman" w:hAnsi="Times New Roman" w:cs="Times New Roman"/>
        </w:rPr>
        <w:t>н</w:t>
      </w:r>
      <w:r w:rsidR="00B6085D">
        <w:rPr>
          <w:rFonts w:ascii="Times New Roman" w:hAnsi="Times New Roman" w:cs="Times New Roman"/>
        </w:rPr>
        <w:t>а основании удостоверения</w:t>
      </w:r>
      <w:r w:rsidR="00B6085D" w:rsidRPr="008621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 01 апреля 2025 года №84</w:t>
      </w:r>
      <w:r w:rsidR="00B6085D">
        <w:rPr>
          <w:rFonts w:ascii="Times New Roman" w:hAnsi="Times New Roman" w:cs="Times New Roman"/>
        </w:rPr>
        <w:t>,</w:t>
      </w:r>
      <w:r w:rsidR="002269FA" w:rsidRPr="00862164">
        <w:rPr>
          <w:rFonts w:ascii="Times New Roman" w:hAnsi="Times New Roman" w:cs="Times New Roman"/>
        </w:rPr>
        <w:t xml:space="preserve"> проведена проверка бюджетной отчетности администрации</w:t>
      </w:r>
      <w:r w:rsidRPr="00EA51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Великовечненского сельского поселения</w:t>
      </w:r>
      <w:r w:rsidR="002269FA" w:rsidRPr="00862164">
        <w:rPr>
          <w:rFonts w:ascii="Times New Roman" w:hAnsi="Times New Roman" w:cs="Times New Roman"/>
        </w:rPr>
        <w:t xml:space="preserve"> муниципального образования Белореченский район за 2024 год.</w:t>
      </w: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    </w:t>
      </w:r>
      <w:r w:rsidR="00B6085D">
        <w:rPr>
          <w:rFonts w:ascii="Times New Roman" w:hAnsi="Times New Roman" w:cs="Times New Roman"/>
        </w:rPr>
        <w:t xml:space="preserve">    </w:t>
      </w:r>
      <w:r w:rsidRPr="00862164">
        <w:rPr>
          <w:rFonts w:ascii="Times New Roman" w:hAnsi="Times New Roman" w:cs="Times New Roman"/>
        </w:rPr>
        <w:t>Проверка проведена согласно плана р</w:t>
      </w:r>
      <w:r w:rsidR="005917AA" w:rsidRPr="00862164">
        <w:rPr>
          <w:rFonts w:ascii="Times New Roman" w:hAnsi="Times New Roman" w:cs="Times New Roman"/>
        </w:rPr>
        <w:t>а</w:t>
      </w:r>
      <w:r w:rsidR="00EA5192">
        <w:rPr>
          <w:rFonts w:ascii="Times New Roman" w:hAnsi="Times New Roman" w:cs="Times New Roman"/>
        </w:rPr>
        <w:t>бот на 2025 год, в период с 01</w:t>
      </w:r>
      <w:r w:rsidR="00637268" w:rsidRPr="00862164">
        <w:rPr>
          <w:rFonts w:ascii="Times New Roman" w:hAnsi="Times New Roman" w:cs="Times New Roman"/>
        </w:rPr>
        <w:t>.</w:t>
      </w:r>
      <w:r w:rsidR="00EA5192">
        <w:rPr>
          <w:rFonts w:ascii="Times New Roman" w:hAnsi="Times New Roman" w:cs="Times New Roman"/>
        </w:rPr>
        <w:t>04</w:t>
      </w:r>
      <w:r w:rsidRPr="00862164">
        <w:rPr>
          <w:rFonts w:ascii="Times New Roman" w:hAnsi="Times New Roman" w:cs="Times New Roman"/>
        </w:rPr>
        <w:t xml:space="preserve">.2025 по </w:t>
      </w:r>
      <w:r w:rsidR="00EA5192">
        <w:rPr>
          <w:rFonts w:ascii="Times New Roman" w:hAnsi="Times New Roman" w:cs="Times New Roman"/>
        </w:rPr>
        <w:t>30</w:t>
      </w:r>
      <w:r w:rsidRPr="00EA5192">
        <w:rPr>
          <w:rFonts w:ascii="Times New Roman" w:hAnsi="Times New Roman" w:cs="Times New Roman"/>
        </w:rPr>
        <w:t>.04.2025</w:t>
      </w:r>
      <w:r w:rsidRPr="00862164">
        <w:rPr>
          <w:rFonts w:ascii="Times New Roman" w:hAnsi="Times New Roman" w:cs="Times New Roman"/>
        </w:rPr>
        <w:t>.</w:t>
      </w:r>
    </w:p>
    <w:p w:rsidR="00E14216" w:rsidRPr="00862164" w:rsidRDefault="002269FA" w:rsidP="00B6085D">
      <w:pPr>
        <w:ind w:firstLine="0"/>
        <w:rPr>
          <w:rFonts w:eastAsia="Calibri"/>
          <w:shd w:val="clear" w:color="auto" w:fill="FFFFFF"/>
          <w:lang w:eastAsia="en-US"/>
        </w:rPr>
      </w:pPr>
      <w:r w:rsidRPr="00862164">
        <w:rPr>
          <w:rFonts w:ascii="Times New Roman" w:hAnsi="Times New Roman" w:cs="Times New Roman"/>
        </w:rPr>
        <w:t xml:space="preserve">   </w:t>
      </w:r>
      <w:r w:rsidR="00B6085D">
        <w:rPr>
          <w:rFonts w:ascii="Times New Roman" w:hAnsi="Times New Roman" w:cs="Times New Roman"/>
        </w:rPr>
        <w:t xml:space="preserve">     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 В ходе проверки исследованы полнота и достоверность представленной отчетности, ее соответствие требованиям инструкциям №191н. Проверена правильность заполнения отчетных форм, внутренняя согласованность соответствующих форм отчетности (соблюдение внутри документальных и </w:t>
      </w:r>
      <w:proofErr w:type="spellStart"/>
      <w:r w:rsidR="00A52AFA" w:rsidRPr="00862164">
        <w:rPr>
          <w:rFonts w:eastAsia="Calibri"/>
          <w:shd w:val="clear" w:color="auto" w:fill="FFFFFF"/>
          <w:lang w:eastAsia="en-US"/>
        </w:rPr>
        <w:t>междокум</w:t>
      </w:r>
      <w:r w:rsidR="00E14216" w:rsidRPr="00862164">
        <w:rPr>
          <w:rFonts w:eastAsia="Calibri"/>
          <w:shd w:val="clear" w:color="auto" w:fill="FFFFFF"/>
          <w:lang w:eastAsia="en-US"/>
        </w:rPr>
        <w:t>ентных</w:t>
      </w:r>
      <w:proofErr w:type="spellEnd"/>
      <w:r w:rsidR="00E14216" w:rsidRPr="00862164">
        <w:rPr>
          <w:rFonts w:eastAsia="Calibri"/>
          <w:shd w:val="clear" w:color="auto" w:fill="FFFFFF"/>
          <w:lang w:eastAsia="en-US"/>
        </w:rPr>
        <w:t xml:space="preserve"> контрольных соотношений).</w:t>
      </w:r>
    </w:p>
    <w:p w:rsidR="00E14216" w:rsidRPr="00862164" w:rsidRDefault="001372E3" w:rsidP="00E14216">
      <w:pPr>
        <w:pStyle w:val="a6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t>На основании статьи 6 БК РФ администрация Великовечненского сельского поселения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 </w:t>
      </w:r>
      <w:r w:rsidR="00E14216" w:rsidRPr="00862164">
        <w:rPr>
          <w:rFonts w:eastAsia="Calibri"/>
          <w:shd w:val="clear" w:color="auto" w:fill="FFFFFF"/>
          <w:lang w:eastAsia="en-US"/>
        </w:rPr>
        <w:t xml:space="preserve">муниципального образования Белореченский район является </w:t>
      </w:r>
      <w:r w:rsidR="00E14216" w:rsidRPr="00862164">
        <w:rPr>
          <w:shd w:val="clear" w:color="auto" w:fill="FFFFFF"/>
        </w:rPr>
        <w:t>главным распорядителем (распорядителем), получателя бюджетных средств, главного администратора, администратора доходов бюджета, администратора источников финансирования дефицита бюджета.</w:t>
      </w:r>
    </w:p>
    <w:p w:rsidR="00E14216" w:rsidRDefault="001372E3" w:rsidP="001372E3">
      <w:pPr>
        <w:pStyle w:val="a6"/>
        <w:spacing w:before="0" w:beforeAutospacing="0" w:after="0" w:afterAutospacing="0"/>
        <w:ind w:firstLine="709"/>
        <w:jc w:val="both"/>
        <w:rPr>
          <w:rFonts w:eastAsia="Calibri"/>
          <w:shd w:val="clear" w:color="auto" w:fill="FFFFFF"/>
          <w:lang w:eastAsia="en-US"/>
        </w:rPr>
      </w:pPr>
      <w:r>
        <w:t>Администрация Великовечненского сельского поселения</w:t>
      </w:r>
      <w:r w:rsidRPr="00862164">
        <w:rPr>
          <w:rFonts w:eastAsia="Calibri"/>
          <w:shd w:val="clear" w:color="auto" w:fill="FFFFFF"/>
          <w:lang w:eastAsia="en-US"/>
        </w:rPr>
        <w:t xml:space="preserve"> муниципального образования Белореченский район</w:t>
      </w:r>
      <w:r>
        <w:rPr>
          <w:rFonts w:eastAsia="Calibri"/>
          <w:shd w:val="clear" w:color="auto" w:fill="FFFFFF"/>
          <w:lang w:eastAsia="en-US"/>
        </w:rPr>
        <w:t xml:space="preserve"> обладает правами юридического лица, осуществляет свою деятельность в соответствии с законодательством, уставом, решениями Совета.</w:t>
      </w:r>
      <w:r w:rsidR="00E14216" w:rsidRPr="00862164">
        <w:rPr>
          <w:shd w:val="clear" w:color="auto" w:fill="FFFFFF"/>
        </w:rPr>
        <w:t xml:space="preserve"> </w:t>
      </w:r>
    </w:p>
    <w:p w:rsidR="00492D6D" w:rsidRDefault="00B71B3A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Представленные для проведения внешней проверки формы отчетности подготовлены в соответствии с требованиями Инструкции 191н.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Бюджетная отчетность в соответствии с пунктом 9 Инструкции 191н составлена нарастающим итогом в рублях.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В ходе контрольного мероприятия выборочно проверены </w:t>
      </w:r>
      <w:r w:rsidR="00787B6B">
        <w:rPr>
          <w:rFonts w:ascii="Times New Roman" w:hAnsi="Times New Roman"/>
          <w:shd w:val="clear" w:color="auto" w:fill="FFFFFF"/>
        </w:rPr>
        <w:t>представленные</w:t>
      </w:r>
      <w:r>
        <w:rPr>
          <w:rFonts w:ascii="Times New Roman" w:hAnsi="Times New Roman"/>
          <w:shd w:val="clear" w:color="auto" w:fill="FFFFFF"/>
        </w:rPr>
        <w:t xml:space="preserve"> формы годовой отчетности.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Представленный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 сформирован с учетом проведенных 31.12.202</w:t>
      </w:r>
      <w:r w:rsidR="00C641D1">
        <w:rPr>
          <w:rFonts w:ascii="Times New Roman" w:hAnsi="Times New Roman"/>
          <w:shd w:val="clear" w:color="auto" w:fill="FFFFFF"/>
        </w:rPr>
        <w:t>4</w:t>
      </w:r>
      <w:r w:rsidR="00DE51EE">
        <w:rPr>
          <w:rFonts w:ascii="Times New Roman" w:hAnsi="Times New Roman"/>
          <w:shd w:val="clear" w:color="auto" w:fill="FFFFFF"/>
        </w:rPr>
        <w:t xml:space="preserve"> при завершении финансового года заключительных оборотов по счетам.</w:t>
      </w:r>
    </w:p>
    <w:p w:rsidR="004C6C9B" w:rsidRDefault="00DE51EE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При сопоставлении данных Баланса ф.0503130 с остатками по формам 0503169, 0503169, 05030171 расхождений не установлено.</w:t>
      </w:r>
    </w:p>
    <w:p w:rsidR="00DE51EE" w:rsidRDefault="00B43EE3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Дебиторская задолженность по выплатам на конец отчетного периода, отраженная по строке 260 Баланса ф.0503130 получателя бюджетных средств на конец отчетного периода в сумме – 21 174,80рубля, соответствует данным счетов 120600000, 130302000, 120800000, ф.</w:t>
      </w:r>
      <w:r w:rsidR="00F92E8A">
        <w:rPr>
          <w:rFonts w:ascii="Times New Roman" w:hAnsi="Times New Roman"/>
          <w:shd w:val="clear" w:color="auto" w:fill="FFFFFF"/>
        </w:rPr>
        <w:t>0504072 «Главная книга».</w:t>
      </w:r>
    </w:p>
    <w:p w:rsidR="00DE51EE" w:rsidRDefault="00F92E8A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Размер долговых обязательств по расчетам с кредиторами на начало отчетного периода составил 1 500 000,00 рублей, на конец отчетного периода -1 200 000,00 рублей</w:t>
      </w:r>
      <w:r w:rsidR="002955D5">
        <w:rPr>
          <w:rFonts w:ascii="Times New Roman" w:hAnsi="Times New Roman"/>
          <w:shd w:val="clear" w:color="auto" w:fill="FFFFFF"/>
        </w:rPr>
        <w:t xml:space="preserve"> по договору № 46 от 27.08.2024 со сроком погашения не позднее 01.08.2025 (цель-частичное погашение дефицита бюджета Великовечненского сельского поселения Белореченского муниципального района).</w:t>
      </w:r>
    </w:p>
    <w:p w:rsidR="004C6C9B" w:rsidRDefault="00CA2E2F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Кредиторская задолженность по выплатам (стр.410) на конец отчетного периода составила 77 926,94 рублей, что соответствует данным счета 130200000 ф.0503169, ф.0504072 «Главная книга».</w:t>
      </w:r>
    </w:p>
    <w:p w:rsidR="004C6C9B" w:rsidRDefault="00DF0C16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Справка по заключению счетов бюджетного учета отчетного финансового года </w:t>
      </w:r>
      <w:r>
        <w:rPr>
          <w:rFonts w:ascii="Times New Roman" w:hAnsi="Times New Roman"/>
          <w:shd w:val="clear" w:color="auto" w:fill="FFFFFF"/>
        </w:rPr>
        <w:lastRenderedPageBreak/>
        <w:t xml:space="preserve">(ф.0503110) отражает обороты, образовавшиеся в ходе исполнения бюджета по счетам бюджетного учета, подлежащим закрытию по завершении отчетного финансового года в разрезе бюджетной классификации. Проверкой полноты закрытия счетов бюджетного учета, нарушений не выявлено. Данные справки по заключению счетов бюджетного учета отчетного финансового года (0503110)  в части заключительных записей по счету </w:t>
      </w:r>
      <w:r w:rsidR="006A3392">
        <w:rPr>
          <w:rFonts w:ascii="Times New Roman" w:hAnsi="Times New Roman"/>
          <w:shd w:val="clear" w:color="auto" w:fill="FFFFFF"/>
        </w:rPr>
        <w:t>140130000 соответствует данным отчета «О финансовых результатах деятельности» (ф.0503121) в части расходов и доходов.</w:t>
      </w:r>
    </w:p>
    <w:p w:rsidR="006A3392" w:rsidRDefault="006A3392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Отчет о финансовых результатах деятельности (ф.0503121) содержит данные о финансовых результатах его деятельности в разрезе КОСГУ по состоянию на 01.01.2025. В отчете отражены показатели в разрезе бюджетной деятельности (графа 4), средств во временном распоряжении (графа 5).</w:t>
      </w:r>
    </w:p>
    <w:p w:rsidR="006A3392" w:rsidRDefault="006A3392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По состоянию на 01.01.2025 доходы по бюджетной деятельности составили – 43 127 413,18 руб., из них безвозмездные денежные поступления от других бюджетов бюджетной системы Российской Федерации составили – 33 362 485,33 рублей</w:t>
      </w:r>
      <w:r w:rsidR="00580232">
        <w:rPr>
          <w:rFonts w:ascii="Times New Roman" w:hAnsi="Times New Roman"/>
          <w:shd w:val="clear" w:color="auto" w:fill="FFFFFF"/>
        </w:rPr>
        <w:t>.</w:t>
      </w:r>
    </w:p>
    <w:p w:rsidR="002955D5" w:rsidRDefault="00580232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Расходы по бюджетной деятельности на 01.01.2025 составили – 49 103 716,55 рублей из них оплата труда и начисления на выплаты по оплате труда – 9 062 839,13 рублей, оплата работ, услуг – 14 050 444,38 рубля, безвозмездные перечисления текущего характера – 22 476 653,97 рубля.</w:t>
      </w:r>
    </w:p>
    <w:p w:rsidR="002955D5" w:rsidRDefault="00580232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В результате бюджетной деятельности чистый операционный результат составил «минус»- 5 976 303,37 рубля</w:t>
      </w:r>
      <w:r w:rsidR="000E4308">
        <w:rPr>
          <w:rFonts w:ascii="Times New Roman" w:hAnsi="Times New Roman"/>
          <w:shd w:val="clear" w:color="auto" w:fill="FFFFFF"/>
        </w:rPr>
        <w:t>,</w:t>
      </w:r>
      <w:r>
        <w:rPr>
          <w:rFonts w:ascii="Times New Roman" w:hAnsi="Times New Roman"/>
          <w:shd w:val="clear" w:color="auto" w:fill="FFFFFF"/>
        </w:rPr>
        <w:t xml:space="preserve"> в том числе </w:t>
      </w:r>
      <w:r w:rsidR="00CB1378">
        <w:rPr>
          <w:rFonts w:ascii="Times New Roman" w:hAnsi="Times New Roman"/>
          <w:shd w:val="clear" w:color="auto" w:fill="FFFFFF"/>
        </w:rPr>
        <w:t>операции с нефинансовыми активами -21 285 385,53 рублей, операции с финансовыми активами и обязательствами «минус» - 27 261 688,90 рублей.</w:t>
      </w:r>
    </w:p>
    <w:p w:rsidR="00F9070B" w:rsidRDefault="00384B73" w:rsidP="00F9070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</w:t>
      </w:r>
      <w:r w:rsidR="00F9070B">
        <w:rPr>
          <w:rFonts w:ascii="Times New Roman" w:hAnsi="Times New Roman"/>
        </w:rPr>
        <w:t>составлен на основании данных по исполнению бюджета получателей бюджетных средств, в рамках осуществления ими бюджетной деятельности</w:t>
      </w:r>
    </w:p>
    <w:p w:rsidR="00492D6D" w:rsidRDefault="00384B73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Доходы бюджета утверждены в сумме -38 449 007,98 рублей</w:t>
      </w:r>
      <w:r w:rsidR="00835554">
        <w:rPr>
          <w:rFonts w:ascii="Times New Roman" w:hAnsi="Times New Roman"/>
          <w:shd w:val="clear" w:color="auto" w:fill="FFFFFF"/>
        </w:rPr>
        <w:t>, Исполнение доходной части бюджета за 2024 год составило – 38 528 962,39 рубля</w:t>
      </w:r>
      <w:r w:rsidR="008E7B31">
        <w:rPr>
          <w:rFonts w:ascii="Times New Roman" w:hAnsi="Times New Roman"/>
          <w:shd w:val="clear" w:color="auto" w:fill="FFFFFF"/>
        </w:rPr>
        <w:t xml:space="preserve"> в том числе налоговые и неналоговые доходы – 5 166 477,06 рублей, безвозмездные поступления – 33 362 485,33 рублей.</w:t>
      </w:r>
    </w:p>
    <w:p w:rsidR="00835554" w:rsidRDefault="008E7B31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Расходы утверждены в сумме – 66 852 325,12 рублей, исполнение расходной части бюджета за 2024 год составило – 65 550 723,72 рубля или </w:t>
      </w:r>
      <w:r w:rsidR="00D859D2">
        <w:rPr>
          <w:rFonts w:ascii="Times New Roman" w:hAnsi="Times New Roman"/>
          <w:shd w:val="clear" w:color="auto" w:fill="FFFFFF"/>
        </w:rPr>
        <w:t>98,05%. На расходы администрации Великовечненского сельского поселения в сфере дорожного (17 326 903,32 руб.), и коммунального хозяйства (11 412 102,21 рубля) приходится 26,43 и 17,41 процента.</w:t>
      </w:r>
    </w:p>
    <w:p w:rsidR="00D46DD8" w:rsidRDefault="00CA3EBB" w:rsidP="00EE4EB1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Отчет о принятых бюджетных обязательствах (ф.0503128) составлен на основании данных о принятии и исполнении получателями бюджетных средств бюджетных обязательств в р</w:t>
      </w:r>
      <w:r w:rsidR="009619FC">
        <w:rPr>
          <w:rFonts w:ascii="Times New Roman" w:hAnsi="Times New Roman"/>
          <w:shd w:val="clear" w:color="auto" w:fill="FFFFFF"/>
        </w:rPr>
        <w:t>а</w:t>
      </w:r>
      <w:r>
        <w:rPr>
          <w:rFonts w:ascii="Times New Roman" w:hAnsi="Times New Roman"/>
          <w:shd w:val="clear" w:color="auto" w:fill="FFFFFF"/>
        </w:rPr>
        <w:t xml:space="preserve">мках осуществляемой ими бюджетной деятельности. Показатели граф 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соответствует показателям граф 4,5 и 9 отчета (ф.0503127). </w:t>
      </w:r>
    </w:p>
    <w:p w:rsidR="00835554" w:rsidRDefault="00CA3EB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 </w:t>
      </w:r>
      <w:r w:rsidR="006E0DB5">
        <w:rPr>
          <w:rFonts w:ascii="Times New Roman" w:hAnsi="Times New Roman"/>
          <w:shd w:val="clear" w:color="auto" w:fill="FFFFFF"/>
        </w:rPr>
        <w:t>В соответствии с п. 170.2 Инструкции 191н информация о принятых и неисполненных бюд</w:t>
      </w:r>
      <w:r w:rsidR="00013D67">
        <w:rPr>
          <w:rFonts w:ascii="Times New Roman" w:hAnsi="Times New Roman"/>
          <w:shd w:val="clear" w:color="auto" w:fill="FFFFFF"/>
        </w:rPr>
        <w:t>жетных, денежных обязательствах, отраженная в графах 11 и 12 (ф.0503128) соответствует разделам 1,2 Сведений о принятых и неиспользованных обязательствах получателя бюджетных средств (ф.0503175).</w:t>
      </w:r>
    </w:p>
    <w:p w:rsidR="00CA3EBB" w:rsidRDefault="00013D67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Заключение и оплата учреждениями договоров, исполнение которых </w:t>
      </w:r>
      <w:proofErr w:type="gramStart"/>
      <w:r>
        <w:rPr>
          <w:rFonts w:ascii="Times New Roman" w:hAnsi="Times New Roman"/>
          <w:shd w:val="clear" w:color="auto" w:fill="FFFFFF"/>
        </w:rPr>
        <w:t>осуществлялось</w:t>
      </w:r>
      <w:proofErr w:type="gramEnd"/>
      <w:r>
        <w:rPr>
          <w:rFonts w:ascii="Times New Roman" w:hAnsi="Times New Roman"/>
          <w:shd w:val="clear" w:color="auto" w:fill="FFFFFF"/>
        </w:rPr>
        <w:t xml:space="preserve"> а счет средств бюджета, производилось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CA3EBB" w:rsidRDefault="00013D67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Установлена внутренняя согласованность одноименных показателей в различных </w:t>
      </w:r>
      <w:r>
        <w:rPr>
          <w:rFonts w:ascii="Times New Roman" w:hAnsi="Times New Roman"/>
          <w:shd w:val="clear" w:color="auto" w:fill="FFFFFF"/>
        </w:rPr>
        <w:lastRenderedPageBreak/>
        <w:t>отчетных документах.</w:t>
      </w:r>
    </w:p>
    <w:p w:rsidR="00CA3EBB" w:rsidRDefault="0027227C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Согласно «Сведениям о государственном (муниципальном) долге, предоставленных бюджетных кредитах» (ф.0503172) задолженность по бюджетным кредитам на начало 2024 года составила 1 500 000,00 рублей. В течение 2024 года, было погашено 1 500 000,00 рублей, привлечен кредит на частичное покрытие дефицита бюджета в сумме 1 200 000,0 рублей с сроком погашения в 2025 году.</w:t>
      </w:r>
    </w:p>
    <w:p w:rsidR="00CA3EBB" w:rsidRDefault="00233E66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В «Сведениях о принятых и неисполненных обязательствах получателя бюджетных средств» (ф.0503175) приведены аналитические данные в разрезе контрагентов о неисполненных бюджетных обязательствах, неисполненных денежных обязательствах, остатки по которым отражены в графе 11 и 12 Отчета ф.0503128</w:t>
      </w:r>
      <w:r w:rsidR="002D3C4D">
        <w:rPr>
          <w:rFonts w:ascii="Times New Roman" w:hAnsi="Times New Roman"/>
          <w:shd w:val="clear" w:color="auto" w:fill="FFFFFF"/>
        </w:rPr>
        <w:t>.</w:t>
      </w:r>
      <w:bookmarkStart w:id="0" w:name="_GoBack"/>
      <w:bookmarkEnd w:id="0"/>
    </w:p>
    <w:p w:rsidR="00560F63" w:rsidRPr="002B2AC6" w:rsidRDefault="00560F63" w:rsidP="00B347BB">
      <w:pPr>
        <w:ind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560F63" w:rsidRPr="002B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1293F"/>
    <w:multiLevelType w:val="hybridMultilevel"/>
    <w:tmpl w:val="3CA01F96"/>
    <w:lvl w:ilvl="0" w:tplc="171CD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ED"/>
    <w:rsid w:val="00013D67"/>
    <w:rsid w:val="00014027"/>
    <w:rsid w:val="00030CD4"/>
    <w:rsid w:val="0005108F"/>
    <w:rsid w:val="000745CB"/>
    <w:rsid w:val="00082C0B"/>
    <w:rsid w:val="000A0926"/>
    <w:rsid w:val="000B3438"/>
    <w:rsid w:val="000E4308"/>
    <w:rsid w:val="001303D3"/>
    <w:rsid w:val="001355B9"/>
    <w:rsid w:val="001372E3"/>
    <w:rsid w:val="0015224F"/>
    <w:rsid w:val="001B3E04"/>
    <w:rsid w:val="001C1EAE"/>
    <w:rsid w:val="001F1435"/>
    <w:rsid w:val="002269FA"/>
    <w:rsid w:val="00233E66"/>
    <w:rsid w:val="00237966"/>
    <w:rsid w:val="0027227C"/>
    <w:rsid w:val="002955D5"/>
    <w:rsid w:val="002A11BB"/>
    <w:rsid w:val="002D3C4D"/>
    <w:rsid w:val="002E29D7"/>
    <w:rsid w:val="002E32D2"/>
    <w:rsid w:val="0032492A"/>
    <w:rsid w:val="00347FB2"/>
    <w:rsid w:val="003740ED"/>
    <w:rsid w:val="00384B73"/>
    <w:rsid w:val="0038714A"/>
    <w:rsid w:val="003A2436"/>
    <w:rsid w:val="003C3EFD"/>
    <w:rsid w:val="00440C6C"/>
    <w:rsid w:val="004464E7"/>
    <w:rsid w:val="0045537D"/>
    <w:rsid w:val="00492D6D"/>
    <w:rsid w:val="00497EDC"/>
    <w:rsid w:val="004B63FF"/>
    <w:rsid w:val="004C65F5"/>
    <w:rsid w:val="004C6C9B"/>
    <w:rsid w:val="004F116E"/>
    <w:rsid w:val="004F4B41"/>
    <w:rsid w:val="00550A37"/>
    <w:rsid w:val="005553FF"/>
    <w:rsid w:val="00560F63"/>
    <w:rsid w:val="00567462"/>
    <w:rsid w:val="00580232"/>
    <w:rsid w:val="005917AA"/>
    <w:rsid w:val="00591BB4"/>
    <w:rsid w:val="005E0EB9"/>
    <w:rsid w:val="005F316B"/>
    <w:rsid w:val="005F49E7"/>
    <w:rsid w:val="00611BD6"/>
    <w:rsid w:val="00637268"/>
    <w:rsid w:val="006561F4"/>
    <w:rsid w:val="0066190B"/>
    <w:rsid w:val="0066468A"/>
    <w:rsid w:val="006A3392"/>
    <w:rsid w:val="006B40E5"/>
    <w:rsid w:val="006D5F51"/>
    <w:rsid w:val="006E0DB5"/>
    <w:rsid w:val="006E6F28"/>
    <w:rsid w:val="007376D8"/>
    <w:rsid w:val="00787B6B"/>
    <w:rsid w:val="007C6F4E"/>
    <w:rsid w:val="007D7883"/>
    <w:rsid w:val="00807C14"/>
    <w:rsid w:val="00820E5B"/>
    <w:rsid w:val="00835554"/>
    <w:rsid w:val="00862164"/>
    <w:rsid w:val="008B2C27"/>
    <w:rsid w:val="008D4192"/>
    <w:rsid w:val="008D556F"/>
    <w:rsid w:val="008E7B31"/>
    <w:rsid w:val="008F6BDD"/>
    <w:rsid w:val="00935AC0"/>
    <w:rsid w:val="00951761"/>
    <w:rsid w:val="009619FC"/>
    <w:rsid w:val="00991D5E"/>
    <w:rsid w:val="009C03A8"/>
    <w:rsid w:val="00A14246"/>
    <w:rsid w:val="00A31ABC"/>
    <w:rsid w:val="00A52AFA"/>
    <w:rsid w:val="00AB270C"/>
    <w:rsid w:val="00AB7D5C"/>
    <w:rsid w:val="00AD2270"/>
    <w:rsid w:val="00AF1262"/>
    <w:rsid w:val="00B347BB"/>
    <w:rsid w:val="00B43EE3"/>
    <w:rsid w:val="00B6085D"/>
    <w:rsid w:val="00B61090"/>
    <w:rsid w:val="00B71B3A"/>
    <w:rsid w:val="00B80F3A"/>
    <w:rsid w:val="00B91C87"/>
    <w:rsid w:val="00BA0874"/>
    <w:rsid w:val="00BA4E37"/>
    <w:rsid w:val="00BB61DB"/>
    <w:rsid w:val="00BC0A9A"/>
    <w:rsid w:val="00BE20A5"/>
    <w:rsid w:val="00C02ECD"/>
    <w:rsid w:val="00C078DD"/>
    <w:rsid w:val="00C125F3"/>
    <w:rsid w:val="00C34981"/>
    <w:rsid w:val="00C370D9"/>
    <w:rsid w:val="00C41A96"/>
    <w:rsid w:val="00C50BED"/>
    <w:rsid w:val="00C641D1"/>
    <w:rsid w:val="00C7758D"/>
    <w:rsid w:val="00CA2E2F"/>
    <w:rsid w:val="00CA3EBB"/>
    <w:rsid w:val="00CB1378"/>
    <w:rsid w:val="00CC5E8B"/>
    <w:rsid w:val="00CC67E3"/>
    <w:rsid w:val="00CD6005"/>
    <w:rsid w:val="00CD7BF1"/>
    <w:rsid w:val="00D13881"/>
    <w:rsid w:val="00D1691C"/>
    <w:rsid w:val="00D3692C"/>
    <w:rsid w:val="00D46DD8"/>
    <w:rsid w:val="00D56192"/>
    <w:rsid w:val="00D859D2"/>
    <w:rsid w:val="00DA672B"/>
    <w:rsid w:val="00DE51EE"/>
    <w:rsid w:val="00DF0C16"/>
    <w:rsid w:val="00DF57C9"/>
    <w:rsid w:val="00E1073B"/>
    <w:rsid w:val="00E14216"/>
    <w:rsid w:val="00E20D68"/>
    <w:rsid w:val="00E4420A"/>
    <w:rsid w:val="00E90996"/>
    <w:rsid w:val="00EA41D8"/>
    <w:rsid w:val="00EA5192"/>
    <w:rsid w:val="00EC5BBE"/>
    <w:rsid w:val="00EE4EB1"/>
    <w:rsid w:val="00EF0E4A"/>
    <w:rsid w:val="00F84F6E"/>
    <w:rsid w:val="00F9070B"/>
    <w:rsid w:val="00F92E8A"/>
    <w:rsid w:val="00FB37F9"/>
    <w:rsid w:val="00FB7C0B"/>
    <w:rsid w:val="00FC342F"/>
    <w:rsid w:val="00FC67FF"/>
    <w:rsid w:val="00FE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A6569"/>
  <w15:docId w15:val="{229AA854-4EEF-41CE-8D7B-8C03CBA9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C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C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dd-info-blocksubcaption">
    <w:name w:val="add-info-block__subcaption"/>
    <w:basedOn w:val="a0"/>
    <w:qFormat/>
    <w:rsid w:val="00440C6C"/>
  </w:style>
  <w:style w:type="paragraph" w:customStyle="1" w:styleId="ConsPlusNormal">
    <w:name w:val="ConsPlusNormal"/>
    <w:qFormat/>
    <w:rsid w:val="00440C6C"/>
    <w:pPr>
      <w:spacing w:after="0" w:line="240" w:lineRule="auto"/>
    </w:pPr>
    <w:rPr>
      <w:rFonts w:ascii="Times New Roman" w:eastAsia="Segoe UI" w:hAnsi="Times New Roman" w:cs="Times New Roman"/>
      <w:color w:val="00000A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0C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0C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440C6C"/>
    <w:pPr>
      <w:numPr>
        <w:ilvl w:val="1"/>
      </w:numPr>
      <w:spacing w:after="160"/>
      <w:ind w:firstLine="72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440C6C"/>
    <w:rPr>
      <w:rFonts w:eastAsiaTheme="minorEastAsia"/>
      <w:color w:val="5A5A5A" w:themeColor="text1" w:themeTint="A5"/>
      <w:spacing w:val="15"/>
      <w:lang w:eastAsia="ru-RU"/>
    </w:rPr>
  </w:style>
  <w:style w:type="character" w:styleId="a5">
    <w:name w:val="Strong"/>
    <w:basedOn w:val="a0"/>
    <w:uiPriority w:val="22"/>
    <w:qFormat/>
    <w:rsid w:val="00440C6C"/>
    <w:rPr>
      <w:b/>
      <w:bCs/>
    </w:rPr>
  </w:style>
  <w:style w:type="paragraph" w:styleId="a6">
    <w:name w:val="Normal (Web)"/>
    <w:aliases w:val="Обычный (веб) Знак"/>
    <w:basedOn w:val="a"/>
    <w:link w:val="11"/>
    <w:unhideWhenUsed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440C6C"/>
    <w:pPr>
      <w:spacing w:after="0" w:line="240" w:lineRule="auto"/>
    </w:pPr>
    <w:rPr>
      <w:rFonts w:ascii="Calibri" w:eastAsia="Segoe UI" w:hAnsi="Calibri" w:cs="Tahoma"/>
      <w:color w:val="00000A"/>
      <w:lang w:eastAsia="ru-RU"/>
    </w:rPr>
  </w:style>
  <w:style w:type="paragraph" w:styleId="a8">
    <w:name w:val="List Paragraph"/>
    <w:basedOn w:val="a"/>
    <w:uiPriority w:val="34"/>
    <w:qFormat/>
    <w:rsid w:val="00440C6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Segoe UI" w:hAnsi="Calibri" w:cs="Tahoma"/>
      <w:color w:val="00000A"/>
      <w:sz w:val="22"/>
      <w:szCs w:val="22"/>
    </w:rPr>
  </w:style>
  <w:style w:type="paragraph" w:styleId="a9">
    <w:name w:val="Intense Quote"/>
    <w:basedOn w:val="a"/>
    <w:next w:val="a"/>
    <w:link w:val="aa"/>
    <w:uiPriority w:val="30"/>
    <w:qFormat/>
    <w:rsid w:val="00440C6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440C6C"/>
    <w:rPr>
      <w:rFonts w:ascii="Times New Roman CYR" w:eastAsiaTheme="minorEastAsia" w:hAnsi="Times New Roman CYR" w:cs="Times New Roman CYR"/>
      <w:i/>
      <w:iCs/>
      <w:color w:val="5B9BD5" w:themeColor="accent1"/>
      <w:sz w:val="24"/>
      <w:szCs w:val="24"/>
      <w:lang w:eastAsia="ru-RU"/>
    </w:rPr>
  </w:style>
  <w:style w:type="character" w:customStyle="1" w:styleId="11">
    <w:name w:val="Обычный (веб) Знак1"/>
    <w:aliases w:val="Обычный (веб) Знак Знак"/>
    <w:link w:val="a6"/>
    <w:locked/>
    <w:rsid w:val="00A52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237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97</cp:revision>
  <dcterms:created xsi:type="dcterms:W3CDTF">2025-03-24T10:58:00Z</dcterms:created>
  <dcterms:modified xsi:type="dcterms:W3CDTF">2025-10-03T08:35:00Z</dcterms:modified>
</cp:coreProperties>
</file>